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Afetlerde Psikolojik Desteğe Yönelik Çevrim İçi Eğitim Sistemi Arayüzünün Ön Ürün Değerlendirmesi</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Zahide YILDIRIM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Üniversite, Eğitim Fakültesi Bilgisayar ve Öğretim Teknolojileri Eğitimi Bölümü,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Ankara / TÜRKİYE, e-posta: zahidey@metu.edu.tr</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Özgür Erdur-Baker</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Üniversite, Eğitim Fakültesi Eğitim Bilimleri Bölümü,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Ankara / TÜRKİYE, e-posta: </w:t>
      </w:r>
      <w:r w:rsidDel="00000000" w:rsidR="00000000" w:rsidRPr="00000000">
        <w:rPr>
          <w:rFonts w:ascii="Arial" w:cs="Arial" w:eastAsia="Arial" w:hAnsi="Arial"/>
          <w:sz w:val="19"/>
          <w:szCs w:val="19"/>
          <w:highlight w:val="white"/>
          <w:rtl w:val="0"/>
        </w:rPr>
        <w:t xml:space="preserve">ozgurerdur@gmail.com</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Gamze Türkmen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Üniversite, Eğitim Fakültesi Bilgisayar ve Öğretim Teknolojileri Eğitimi Bölümü,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Ankara / TÜRKİYE, e-posta: </w:t>
      </w:r>
      <w:r w:rsidDel="00000000" w:rsidR="00000000" w:rsidRPr="00000000">
        <w:rPr>
          <w:rFonts w:ascii="Times New Roman" w:cs="Times New Roman" w:eastAsia="Times New Roman" w:hAnsi="Times New Roman"/>
          <w:sz w:val="20"/>
          <w:szCs w:val="20"/>
          <w:rtl w:val="0"/>
        </w:rPr>
        <w:t xml:space="preserve">gamze.trkmn@gmail.com</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Amine Hatun Ataş</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Üniversite, Eğitim Fakültesi Bilgisayar ve Öğretim Teknolojileri Eğitimi Bölümü,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0"/>
          <w:szCs w:val="20"/>
        </w:rPr>
      </w:pPr>
      <w:bookmarkStart w:colFirst="0" w:colLast="0" w:name="_tjje0wxpiz8t" w:id="0"/>
      <w:bookmarkEnd w:id="0"/>
      <w:r w:rsidDel="00000000" w:rsidR="00000000" w:rsidRPr="00000000">
        <w:rPr>
          <w:rFonts w:ascii="Times New Roman" w:cs="Times New Roman" w:eastAsia="Times New Roman" w:hAnsi="Times New Roman"/>
          <w:b w:val="1"/>
          <w:sz w:val="20"/>
          <w:szCs w:val="20"/>
          <w:rtl w:val="0"/>
        </w:rPr>
        <w:t xml:space="preserve">Ankara / TÜRKİYE, e-posta: aminehatunatas@gmail.com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Dilara Özel</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Üniversite, Eğitim Fakültesi Psikolojik Danışma ve Rehberlik Bölümü,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Ankara / TÜRKİYE, e-posta: </w:t>
      </w:r>
      <w:r w:rsidDel="00000000" w:rsidR="00000000" w:rsidRPr="00000000">
        <w:rPr>
          <w:rFonts w:ascii="Arial" w:cs="Arial" w:eastAsia="Arial" w:hAnsi="Arial"/>
          <w:sz w:val="19"/>
          <w:szCs w:val="19"/>
          <w:highlight w:val="white"/>
          <w:rtl w:val="0"/>
        </w:rPr>
        <w:t xml:space="preserve">ozeldilara@gmail.com</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bookmarkStart w:colFirst="0" w:colLast="0" w:name="_gjdgxs"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Bildiri Özeti:</w:t>
      </w:r>
    </w:p>
    <w:p w:rsidR="00000000" w:rsidDel="00000000" w:rsidP="00000000" w:rsidRDefault="00000000" w:rsidRPr="00000000">
      <w:pPr>
        <w:tabs>
          <w:tab w:val="left" w:pos="1100"/>
        </w:tabs>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Afetlerde psikolojik desteğe yönelik çevrim içi eğitim sistemi geliştirme sürecinde, süreç içi değerlendirmeler önem arz etmektedir. Bunlardan birisi olan ön ürün değerlendirme, sistemin teknik alt yapısının kurulmasına eş zamanlı olarak gerçekleştirilmekte ve tasarlanan arayüzün kullanılabilirliğinin hızlı bir şekilde değerlendirilmesini ve ekonomik olarak ilerleyebilmesini sağlamaktadır.  Bu çalışma, engelli ve engelsiz bireyler için kullanıcı dostu arayüz tasarlamak amacıyla yapılmıştır. Sistem arayüzleri </w:t>
      </w:r>
      <w:r w:rsidDel="00000000" w:rsidR="00000000" w:rsidRPr="00000000">
        <w:rPr>
          <w:rFonts w:ascii="Times New Roman" w:cs="Times New Roman" w:eastAsia="Times New Roman" w:hAnsi="Times New Roman"/>
          <w:sz w:val="20"/>
          <w:szCs w:val="20"/>
          <w:rtl w:val="0"/>
        </w:rPr>
        <w:t xml:space="preserve">Balsamiq Mockups telkafes (wireframing) aracı kullanılarak yapılmış ve kullanılabilirlik değerlendirmeleri tasarlanan ekran çıktıları kullanılarak yapılmıştır.</w:t>
      </w:r>
      <w:r w:rsidDel="00000000" w:rsidR="00000000" w:rsidRPr="00000000">
        <w:rPr>
          <w:rFonts w:ascii="Times New Roman" w:cs="Times New Roman" w:eastAsia="Times New Roman" w:hAnsi="Times New Roman"/>
          <w:sz w:val="20"/>
          <w:szCs w:val="20"/>
          <w:rtl w:val="0"/>
        </w:rPr>
        <w:t xml:space="preserve"> Nielsen (2000), kullanılabilirlik testi için beş kişinin yeterli olduğunu ve mümkün olduğunca çok sayıda küçük ölçekte testlerin yapılması gerektiğini belirtmiştir. Bu doğrultuda bu çalışmaya altısı psikolojik danışman (veya önceden psikolojik danışmanlık tecrübesi bulunan araştırma görevlisi) ve öğretim tasarımı altyapısına sahip iki araştırma görevlisi olmak üzere toplam sekiz kişi (iki erkek, altı kadın) katılmıştır. Katılımcılara ekran çıktıları üzerinde gerçekleştirmeleri için 15 görev verilmiş ve takibinde geliştirilen çevrim içi sistemin genel arayüzünün, modül içeriği sayfalarının ve sisteme gömülecek çoklu ortam öğelerinin nasıl olması gerektiği hususlarında kullanıcıların görüş ve önerilerini almak amacıyla bireysel görüşmeler yapılmıştır. Ek olarak, katılımcılardan, Nielsen’in (1994) keşifsel yaklaşımı dikkate alınarak hazırlanmış kullanılabilirlik değerlendirme formunu kullanarak sistem arayüz tasarımını değerlendirmeleri istenmiştir. Değerlendirme sürecinde toplanan veriler çözümlenmiş ve kullanılabilirlik sorunları belirlenerek çözüm önerileri getirilmiştir.</w:t>
      </w:r>
      <w:r w:rsidDel="00000000" w:rsidR="00000000" w:rsidRPr="00000000">
        <w:rPr>
          <w:rtl w:val="0"/>
        </w:rPr>
      </w:r>
    </w:p>
    <w:p w:rsidR="00000000" w:rsidDel="00000000" w:rsidP="00000000" w:rsidRDefault="00000000" w:rsidRPr="00000000">
      <w:pPr>
        <w:tabs>
          <w:tab w:val="left" w:pos="1100"/>
        </w:tabs>
        <w:spacing w:line="240" w:lineRule="auto"/>
        <w:ind w:right="21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Anahtar Sözcükler:</w:t>
      </w:r>
      <w:r w:rsidDel="00000000" w:rsidR="00000000" w:rsidRPr="00000000">
        <w:rPr>
          <w:rFonts w:ascii="Times New Roman" w:cs="Times New Roman" w:eastAsia="Times New Roman" w:hAnsi="Times New Roman"/>
          <w:sz w:val="20"/>
          <w:szCs w:val="20"/>
          <w:rtl w:val="0"/>
        </w:rPr>
        <w:t xml:space="preserve"> afetlerde psikolojik destek, çevrim içi eğitim sistemi, kullanışlılık testi</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0"/>
          <w:szCs w:val="2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